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E5E8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17D29" w:rsidRPr="00C17D29" w:rsidTr="00C17D29">
        <w:trPr>
          <w:tblCellSpacing w:w="0" w:type="dxa"/>
          <w:jc w:val="center"/>
        </w:trPr>
        <w:tc>
          <w:tcPr>
            <w:tcW w:w="0" w:type="auto"/>
            <w:shd w:val="clear" w:color="auto" w:fill="E5E8ED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E5E8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C17D29" w:rsidRPr="00C17D29">
              <w:trPr>
                <w:tblCellSpacing w:w="0" w:type="dxa"/>
                <w:jc w:val="center"/>
              </w:trPr>
              <w:tc>
                <w:tcPr>
                  <w:tcW w:w="7200" w:type="dxa"/>
                  <w:shd w:val="clear" w:color="auto" w:fill="E5E8ED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E63"/>
                      <w:sz w:val="17"/>
                      <w:szCs w:val="17"/>
                      <w:lang w:eastAsia="de-AT"/>
                    </w:rPr>
                  </w:pPr>
                </w:p>
              </w:tc>
            </w:tr>
          </w:tbl>
          <w:p w:rsidR="00C17D29" w:rsidRPr="00C17D29" w:rsidRDefault="00C17D29" w:rsidP="00C1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tbl>
            <w:tblPr>
              <w:tblW w:w="7224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3510"/>
              <w:gridCol w:w="3600"/>
            </w:tblGrid>
            <w:tr w:rsidR="00C17D29" w:rsidRPr="00C17D29">
              <w:trPr>
                <w:trHeight w:val="1212"/>
                <w:tblCellSpacing w:w="0" w:type="dxa"/>
                <w:jc w:val="center"/>
              </w:trPr>
              <w:tc>
                <w:tcPr>
                  <w:tcW w:w="1536" w:type="dxa"/>
                  <w:shd w:val="clear" w:color="auto" w:fill="FFFFFF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de-AT"/>
                    </w:rPr>
                    <w:drawing>
                      <wp:inline distT="0" distB="0" distL="0" distR="0">
                        <wp:extent cx="1219200" cy="965200"/>
                        <wp:effectExtent l="0" t="0" r="0" b="6350"/>
                        <wp:docPr id="9" name="Grafik 9" descr="International Association of Labour Law Journals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ternational Association of Labour Law Journals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6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8" w:type="dxa"/>
                  <w:vMerge w:val="restart"/>
                  <w:shd w:val="clear" w:color="auto" w:fill="FFFFFF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de-AT"/>
                    </w:rPr>
                    <w:drawing>
                      <wp:inline distT="0" distB="0" distL="0" distR="0">
                        <wp:extent cx="2226945" cy="1524000"/>
                        <wp:effectExtent l="0" t="0" r="1905" b="0"/>
                        <wp:docPr id="8" name="Grafik 8" descr="Yearbook of Comparative Labour Law Scholarship 2014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Yearbook of Comparative Labour Law Scholarship 2014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0" w:type="dxa"/>
                  <w:vMerge w:val="restart"/>
                  <w:shd w:val="clear" w:color="auto" w:fill="FFFFFF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de-AT"/>
                    </w:rPr>
                    <w:drawing>
                      <wp:inline distT="0" distB="0" distL="0" distR="0">
                        <wp:extent cx="2286000" cy="1524000"/>
                        <wp:effectExtent l="0" t="0" r="0" b="0"/>
                        <wp:docPr id="7" name="Grafik 7" descr="Graphic of the Yearbook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raphic of the Yearbook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7D29" w:rsidRPr="00C17D29">
              <w:trPr>
                <w:trHeight w:val="708"/>
                <w:tblCellSpacing w:w="0" w:type="dxa"/>
                <w:jc w:val="center"/>
              </w:trPr>
              <w:tc>
                <w:tcPr>
                  <w:tcW w:w="1536" w:type="dxa"/>
                  <w:shd w:val="clear" w:color="auto" w:fill="FFFFFF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AT"/>
                    </w:rPr>
                    <w:drawing>
                      <wp:inline distT="0" distB="0" distL="0" distR="0">
                        <wp:extent cx="1219200" cy="558800"/>
                        <wp:effectExtent l="0" t="0" r="0" b="0"/>
                        <wp:docPr id="6" name="Grafik 6" descr="http://i3.cmail20.com/ti/t/6E/D04/A7B/055839/yearbook-heade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3.cmail20.com/ti/t/6E/D04/A7B/055839/yearbook-header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</w:p>
              </w:tc>
            </w:tr>
            <w:tr w:rsidR="00C17D29" w:rsidRPr="00C17D29">
              <w:trPr>
                <w:trHeight w:val="936"/>
                <w:tblCellSpacing w:w="0" w:type="dxa"/>
                <w:jc w:val="center"/>
              </w:trPr>
              <w:tc>
                <w:tcPr>
                  <w:tcW w:w="1536" w:type="dxa"/>
                  <w:shd w:val="clear" w:color="auto" w:fill="C55974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2808" w:type="dxa"/>
                  <w:shd w:val="clear" w:color="auto" w:fill="C55974"/>
                  <w:hideMark/>
                </w:tcPr>
                <w:p w:rsidR="00C17D29" w:rsidRPr="00C17D29" w:rsidRDefault="00C17D29" w:rsidP="00C17D29">
                  <w:pPr>
                    <w:spacing w:after="0" w:line="936" w:lineRule="atLeast"/>
                    <w:jc w:val="center"/>
                    <w:rPr>
                      <w:rFonts w:ascii="Times New Roman" w:eastAsia="Times New Roman" w:hAnsi="Times New Roman" w:cs="Times New Roman"/>
                      <w:color w:val="971F35"/>
                      <w:sz w:val="108"/>
                      <w:szCs w:val="108"/>
                      <w:lang w:eastAsia="de-AT"/>
                    </w:rPr>
                  </w:pPr>
                  <w:r w:rsidRPr="00C17D29">
                    <w:rPr>
                      <w:rFonts w:ascii="Times New Roman" w:eastAsia="Times New Roman" w:hAnsi="Times New Roman" w:cs="Times New Roman"/>
                      <w:b/>
                      <w:bCs/>
                      <w:color w:val="971F35"/>
                      <w:sz w:val="108"/>
                      <w:szCs w:val="108"/>
                      <w:lang w:eastAsia="de-AT"/>
                    </w:rPr>
                    <w:t>2</w:t>
                  </w:r>
                  <w:r w:rsidRPr="00C17D29">
                    <w:rPr>
                      <w:rFonts w:ascii="Times New Roman" w:eastAsia="Times New Roman" w:hAnsi="Times New Roman" w:cs="Times New Roman"/>
                      <w:b/>
                      <w:bCs/>
                      <w:color w:val="971F35"/>
                      <w:spacing w:val="-75"/>
                      <w:sz w:val="108"/>
                      <w:szCs w:val="108"/>
                      <w:lang w:eastAsia="de-AT"/>
                    </w:rPr>
                    <w:t>01</w:t>
                  </w:r>
                  <w:r w:rsidRPr="00C17D29">
                    <w:rPr>
                      <w:rFonts w:ascii="Times New Roman" w:eastAsia="Times New Roman" w:hAnsi="Times New Roman" w:cs="Times New Roman"/>
                      <w:b/>
                      <w:bCs/>
                      <w:color w:val="971F35"/>
                      <w:sz w:val="108"/>
                      <w:szCs w:val="108"/>
                      <w:lang w:eastAsia="de-AT"/>
                    </w:rPr>
                    <w:t>4</w:t>
                  </w:r>
                </w:p>
              </w:tc>
              <w:tc>
                <w:tcPr>
                  <w:tcW w:w="2880" w:type="dxa"/>
                  <w:shd w:val="clear" w:color="auto" w:fill="FFFFFF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de-AT"/>
                    </w:rPr>
                    <w:drawing>
                      <wp:inline distT="0" distB="0" distL="0" distR="0">
                        <wp:extent cx="2286000" cy="744855"/>
                        <wp:effectExtent l="0" t="0" r="0" b="0"/>
                        <wp:docPr id="5" name="Grafik 5" descr="Graphic of the Yearbook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raphic of the Yearbook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744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7D29" w:rsidRPr="00C17D29">
              <w:trPr>
                <w:trHeight w:val="996"/>
                <w:tblCellSpacing w:w="0" w:type="dxa"/>
                <w:jc w:val="center"/>
              </w:trPr>
              <w:tc>
                <w:tcPr>
                  <w:tcW w:w="1536" w:type="dxa"/>
                  <w:tcBorders>
                    <w:left w:val="single" w:sz="6" w:space="0" w:color="C55974"/>
                  </w:tcBorders>
                  <w:shd w:val="clear" w:color="auto" w:fill="FFFFFF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2808" w:type="dxa"/>
                  <w:shd w:val="clear" w:color="auto" w:fill="FFFFFF"/>
                  <w:vAlign w:val="center"/>
                  <w:hideMark/>
                </w:tcPr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Arial" w:eastAsia="Times New Roman" w:hAnsi="Arial" w:cs="Arial"/>
                      <w:color w:val="635F63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35F63"/>
                      <w:sz w:val="18"/>
                      <w:szCs w:val="18"/>
                      <w:lang w:eastAsia="de-AT"/>
                    </w:rPr>
                    <w:t>Edited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35F63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35F63"/>
                      <w:sz w:val="18"/>
                      <w:szCs w:val="18"/>
                      <w:lang w:eastAsia="de-AT"/>
                    </w:rPr>
                    <w:t>by</w:t>
                  </w:r>
                  <w:proofErr w:type="spellEnd"/>
                </w:p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1"/>
                      <w:szCs w:val="21"/>
                      <w:lang w:eastAsia="de-AT"/>
                    </w:rPr>
                  </w:pPr>
                  <w:r w:rsidRPr="00C17D29"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1"/>
                      <w:szCs w:val="21"/>
                      <w:lang w:eastAsia="de-AT"/>
                    </w:rPr>
                    <w:t xml:space="preserve">Steven L. </w:t>
                  </w:r>
                  <w:proofErr w:type="spellStart"/>
                  <w:r w:rsidRPr="00C17D29"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1"/>
                      <w:szCs w:val="21"/>
                      <w:lang w:eastAsia="de-AT"/>
                    </w:rPr>
                    <w:t>Willborn</w:t>
                  </w:r>
                  <w:proofErr w:type="spellEnd"/>
                  <w:r w:rsidRPr="00C17D29">
                    <w:rPr>
                      <w:rFonts w:ascii="Times New Roman" w:eastAsia="Times New Roman" w:hAnsi="Times New Roman" w:cs="Times New Roman"/>
                      <w:color w:val="000000"/>
                      <w:spacing w:val="15"/>
                      <w:sz w:val="21"/>
                      <w:szCs w:val="21"/>
                      <w:lang w:eastAsia="de-AT"/>
                    </w:rPr>
                    <w:br/>
                    <w:t>&amp; Alan C. Neal</w:t>
                  </w:r>
                </w:p>
              </w:tc>
              <w:tc>
                <w:tcPr>
                  <w:tcW w:w="2880" w:type="dxa"/>
                  <w:shd w:val="clear" w:color="auto" w:fill="FFFFFF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de-AT"/>
                    </w:rPr>
                    <w:drawing>
                      <wp:inline distT="0" distB="0" distL="0" distR="0">
                        <wp:extent cx="2286000" cy="787400"/>
                        <wp:effectExtent l="0" t="0" r="0" b="0"/>
                        <wp:docPr id="4" name="Grafik 4" descr="Graphic of the Yearbook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raphic of the Yearbook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7D29" w:rsidRPr="00C17D29" w:rsidRDefault="00C17D29" w:rsidP="00C17D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AT"/>
              </w:rPr>
            </w:pPr>
          </w:p>
          <w:tbl>
            <w:tblPr>
              <w:tblW w:w="72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348"/>
              <w:gridCol w:w="6300"/>
              <w:gridCol w:w="552"/>
              <w:gridCol w:w="12"/>
            </w:tblGrid>
            <w:tr w:rsidR="00C17D29" w:rsidRPr="00C17D29">
              <w:trPr>
                <w:tblCellSpacing w:w="0" w:type="dxa"/>
                <w:jc w:val="center"/>
              </w:trPr>
              <w:tc>
                <w:tcPr>
                  <w:tcW w:w="12" w:type="dxa"/>
                  <w:shd w:val="clear" w:color="auto" w:fill="C55974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de-AT"/>
                    </w:rPr>
                  </w:pPr>
                </w:p>
              </w:tc>
              <w:tc>
                <w:tcPr>
                  <w:tcW w:w="348" w:type="dxa"/>
                  <w:shd w:val="clear" w:color="auto" w:fill="FFFFFF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6300" w:type="dxa"/>
                  <w:shd w:val="clear" w:color="auto" w:fill="FFFFFF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</w:p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62355E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Dear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Colleague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:</w:t>
                  </w:r>
                  <w:bookmarkStart w:id="0" w:name="_GoBack"/>
                  <w:bookmarkEnd w:id="0"/>
                </w:p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I'm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delighted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to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announce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publication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hyperlink r:id="rId17" w:tgtFrame="_blank" w:history="1">
                    <w:proofErr w:type="spellStart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>Yearbook</w:t>
                    </w:r>
                    <w:proofErr w:type="spellEnd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 xml:space="preserve"> </w:t>
                    </w:r>
                    <w:proofErr w:type="spellStart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>of</w:t>
                    </w:r>
                    <w:proofErr w:type="spellEnd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 xml:space="preserve"> </w:t>
                    </w:r>
                    <w:proofErr w:type="spellStart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>Comparative</w:t>
                    </w:r>
                    <w:proofErr w:type="spellEnd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 xml:space="preserve"> Labour Law </w:t>
                    </w:r>
                    <w:proofErr w:type="spellStart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>Scholarship</w:t>
                    </w:r>
                    <w:proofErr w:type="spellEnd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 xml:space="preserve"> 2014</w:t>
                    </w:r>
                  </w:hyperlink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, a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collaborative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project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International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Association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Labour Law Journals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International Society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for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Labour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Social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Security Law.</w:t>
                  </w:r>
                </w:p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With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support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President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Adrian Goldin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Secretary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-General Giuseppe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Casale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,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i/>
                      <w:iCs/>
                      <w:color w:val="5E4D4D"/>
                      <w:sz w:val="18"/>
                      <w:szCs w:val="18"/>
                      <w:lang w:eastAsia="de-AT"/>
                    </w:rPr>
                    <w:t>Yearbook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will bring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to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a wider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audience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some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best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in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recent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labour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employment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law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scholarship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from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around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world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. This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edition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i/>
                      <w:iCs/>
                      <w:color w:val="5E4D4D"/>
                      <w:sz w:val="18"/>
                      <w:szCs w:val="18"/>
                      <w:lang w:eastAsia="de-AT"/>
                    </w:rPr>
                    <w:t>Yearbook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—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offered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in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both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softcover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e-book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formats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—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is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inaugural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volume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in an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anticipated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series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.</w:t>
                  </w:r>
                </w:p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It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is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our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hope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that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you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your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colleagues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will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play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an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active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role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in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disseminating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Yearbook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,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thereby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ensuring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that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this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innovative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publication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reaches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widest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possible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readership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.</w:t>
                  </w:r>
                </w:p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This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could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be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done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,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for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example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,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by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:</w:t>
                  </w:r>
                </w:p>
                <w:p w:rsidR="00C17D29" w:rsidRPr="00C17D29" w:rsidRDefault="00C17D29" w:rsidP="00C17D2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62355E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posting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and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distributing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hyperlink r:id="rId18" w:tgtFrame="_blank" w:history="1">
                    <w:proofErr w:type="spellStart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>Yearbook</w:t>
                    </w:r>
                    <w:proofErr w:type="spellEnd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 xml:space="preserve"> </w:t>
                    </w:r>
                    <w:proofErr w:type="spellStart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>brochure</w:t>
                    </w:r>
                    <w:proofErr w:type="spellEnd"/>
                  </w:hyperlink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on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your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website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;</w:t>
                  </w:r>
                </w:p>
                <w:p w:rsidR="00C17D29" w:rsidRPr="00C17D29" w:rsidRDefault="00C17D29" w:rsidP="00C17D2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62355E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informing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members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by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e-mail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about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availability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of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2355E"/>
                      <w:sz w:val="18"/>
                      <w:szCs w:val="18"/>
                      <w:lang w:eastAsia="de-AT"/>
                    </w:rPr>
                    <w:t>Yearbook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through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hyperlink r:id="rId19" w:tgtFrame="_blank" w:history="1"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 xml:space="preserve">online </w:t>
                    </w:r>
                    <w:proofErr w:type="spellStart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>order</w:t>
                    </w:r>
                    <w:proofErr w:type="spellEnd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 xml:space="preserve"> </w:t>
                    </w:r>
                    <w:proofErr w:type="spellStart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>form</w:t>
                    </w:r>
                    <w:proofErr w:type="spellEnd"/>
                  </w:hyperlink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;</w:t>
                  </w:r>
                </w:p>
                <w:p w:rsidR="00C17D29" w:rsidRPr="00C17D29" w:rsidRDefault="00C17D29" w:rsidP="00C17D2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62355E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reproducing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hyperlink r:id="rId20" w:tgtFrame="_blank" w:history="1">
                    <w:proofErr w:type="spellStart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>one</w:t>
                    </w:r>
                    <w:proofErr w:type="spellEnd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 xml:space="preserve">-page </w:t>
                    </w:r>
                    <w:proofErr w:type="spellStart"/>
                    <w:r w:rsidRPr="00C17D29">
                      <w:rPr>
                        <w:rFonts w:ascii="Arial" w:eastAsia="Times New Roman" w:hAnsi="Arial" w:cs="Arial"/>
                        <w:b/>
                        <w:bCs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>brochure</w:t>
                    </w:r>
                    <w:proofErr w:type="spellEnd"/>
                  </w:hyperlink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as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a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page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in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your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newsletter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;</w:t>
                  </w:r>
                </w:p>
                <w:p w:rsidR="00C17D29" w:rsidRPr="00C17D29" w:rsidRDefault="00C17D29" w:rsidP="00C17D2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62355E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publicizing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2355E"/>
                      <w:sz w:val="18"/>
                      <w:szCs w:val="18"/>
                      <w:lang w:eastAsia="de-AT"/>
                    </w:rPr>
                    <w:t>Yearbook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at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conferences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and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professional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meetings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;</w:t>
                  </w:r>
                </w:p>
                <w:p w:rsidR="00C17D29" w:rsidRPr="00C17D29" w:rsidRDefault="00C17D29" w:rsidP="00C17D2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62355E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and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by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taking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other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steps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that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would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help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to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promote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62355E"/>
                      <w:sz w:val="18"/>
                      <w:szCs w:val="18"/>
                      <w:lang w:eastAsia="de-AT"/>
                    </w:rPr>
                    <w:t>Yearbook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.</w:t>
                  </w:r>
                </w:p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As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you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know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,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i/>
                      <w:iCs/>
                      <w:color w:val="5E4D4D"/>
                      <w:sz w:val="18"/>
                      <w:szCs w:val="18"/>
                      <w:lang w:eastAsia="de-AT"/>
                    </w:rPr>
                    <w:t>Yearbook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was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conceived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with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intent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showcasing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some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best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in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recent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comparative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international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labour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law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scholarship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.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We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very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much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hope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that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you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can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lend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your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support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to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assure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success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this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lastRenderedPageBreak/>
                    <w:t>important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initiative.</w:t>
                  </w:r>
                </w:p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Please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feel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free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to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contact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me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if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you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have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any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questions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.</w:t>
                  </w:r>
                </w:p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br/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Yours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truly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,</w:t>
                  </w:r>
                </w:p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5E4D4D"/>
                      <w:sz w:val="18"/>
                      <w:szCs w:val="18"/>
                      <w:lang w:eastAsia="de-AT"/>
                    </w:rPr>
                    <w:drawing>
                      <wp:inline distT="0" distB="0" distL="0" distR="0">
                        <wp:extent cx="1388745" cy="516255"/>
                        <wp:effectExtent l="0" t="0" r="1905" b="0"/>
                        <wp:docPr id="3" name="Grafik 3" descr="http://lancasterhouse.com/img/eblasts/willborn_signa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ancasterhouse.com/img/eblasts/willborn_signa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516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D29" w:rsidRPr="00C17D29" w:rsidRDefault="00C17D29" w:rsidP="00C17D29">
                  <w:pPr>
                    <w:spacing w:before="100" w:beforeAutospacing="1" w:after="100" w:afterAutospacing="1" w:line="270" w:lineRule="atLeas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 xml:space="preserve">Steve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62355E"/>
                      <w:sz w:val="18"/>
                      <w:szCs w:val="18"/>
                      <w:lang w:eastAsia="de-AT"/>
                    </w:rPr>
                    <w:t>Willborn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br/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President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, International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Association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>of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t xml:space="preserve"> Labour Law Journals</w:t>
                  </w:r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br/>
                  </w:r>
                  <w:hyperlink r:id="rId22" w:history="1">
                    <w:r w:rsidRPr="00C17D29">
                      <w:rPr>
                        <w:rFonts w:ascii="Arial" w:eastAsia="Times New Roman" w:hAnsi="Arial" w:cs="Arial"/>
                        <w:color w:val="61365D"/>
                        <w:sz w:val="18"/>
                        <w:szCs w:val="18"/>
                        <w:u w:val="single"/>
                        <w:lang w:eastAsia="de-AT"/>
                      </w:rPr>
                      <w:t>willborn@unl.edu</w:t>
                    </w:r>
                  </w:hyperlink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br/>
                  </w:r>
                  <w:r w:rsidRPr="00C17D29"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eastAsia="de-AT"/>
                    </w:rPr>
                    <w:drawing>
                      <wp:inline distT="0" distB="0" distL="0" distR="0">
                        <wp:extent cx="948055" cy="846455"/>
                        <wp:effectExtent l="0" t="0" r="4445" b="0"/>
                        <wp:docPr id="2" name="Grafik 2" descr="International Association of Labour Law Journals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nternational Association of Labour Law Journals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846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552" w:type="dxa"/>
                  <w:shd w:val="clear" w:color="auto" w:fill="FFFFFF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</w:p>
              </w:tc>
              <w:tc>
                <w:tcPr>
                  <w:tcW w:w="12" w:type="dxa"/>
                  <w:shd w:val="clear" w:color="auto" w:fill="C55974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de-AT"/>
                    </w:rPr>
                  </w:pPr>
                </w:p>
              </w:tc>
            </w:tr>
          </w:tbl>
          <w:p w:rsidR="00C17D29" w:rsidRPr="00C17D29" w:rsidRDefault="00C17D29" w:rsidP="00C17D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AT"/>
              </w:rPr>
            </w:pPr>
          </w:p>
          <w:tbl>
            <w:tblPr>
              <w:tblW w:w="722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6557"/>
            </w:tblGrid>
            <w:tr w:rsidR="00C17D29" w:rsidRPr="00C17D29">
              <w:trPr>
                <w:trHeight w:val="528"/>
                <w:tblCellSpacing w:w="0" w:type="dxa"/>
                <w:jc w:val="center"/>
              </w:trPr>
              <w:tc>
                <w:tcPr>
                  <w:tcW w:w="528" w:type="dxa"/>
                  <w:shd w:val="clear" w:color="auto" w:fill="FFFFFF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de-A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de-AT"/>
                    </w:rPr>
                    <w:drawing>
                      <wp:inline distT="0" distB="0" distL="0" distR="0">
                        <wp:extent cx="423545" cy="423545"/>
                        <wp:effectExtent l="0" t="0" r="0" b="0"/>
                        <wp:docPr id="1" name="Grafik 1" descr="http://i4.cmail20.com/ti/t/6E/D04/A7B/055839/yearbook-cor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i4.cmail20.com/ti/t/6E/D04/A7B/055839/yearbook-cor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423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55974"/>
                    <w:right w:val="single" w:sz="6" w:space="0" w:color="C55974"/>
                  </w:tcBorders>
                  <w:shd w:val="clear" w:color="auto" w:fill="FFFFFF"/>
                  <w:vAlign w:val="bottom"/>
                  <w:hideMark/>
                </w:tcPr>
                <w:p w:rsidR="00C17D29" w:rsidRPr="00C17D29" w:rsidRDefault="00C17D29" w:rsidP="00C17D29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5E4D4D"/>
                      <w:sz w:val="18"/>
                      <w:szCs w:val="18"/>
                      <w:lang w:eastAsia="de-AT"/>
                    </w:rPr>
                  </w:pPr>
                </w:p>
              </w:tc>
            </w:tr>
          </w:tbl>
          <w:p w:rsidR="00C17D29" w:rsidRPr="00C17D29" w:rsidRDefault="00C17D29" w:rsidP="00C17D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AT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3"/>
              <w:gridCol w:w="596"/>
              <w:gridCol w:w="1344"/>
              <w:gridCol w:w="596"/>
              <w:gridCol w:w="4271"/>
            </w:tblGrid>
            <w:tr w:rsidR="00C17D29" w:rsidRPr="00C17D29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</w:tr>
            <w:tr w:rsidR="00C17D29" w:rsidRPr="00C17D2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17D29" w:rsidRPr="00C17D29" w:rsidRDefault="00C17D29" w:rsidP="00C17D29">
                  <w:pPr>
                    <w:spacing w:before="100" w:beforeAutospacing="1" w:after="100" w:afterAutospacing="1" w:line="210" w:lineRule="atLeast"/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</w:pPr>
                  <w:r w:rsidRPr="00C17D29">
                    <w:rPr>
                      <w:rFonts w:ascii="Arial" w:eastAsia="Times New Roman" w:hAnsi="Arial" w:cs="Arial"/>
                      <w:b/>
                      <w:bCs/>
                      <w:color w:val="474747"/>
                      <w:sz w:val="17"/>
                      <w:szCs w:val="17"/>
                      <w:lang w:eastAsia="de-AT"/>
                    </w:rPr>
                    <w:t>Lancaster House</w:t>
                  </w:r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br/>
                    <w:t xml:space="preserve">1881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Yonge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Street, Suite 200</w:t>
                  </w:r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br/>
                    <w:t>Toronto, ON M4S 3C4</w:t>
                  </w:r>
                </w:p>
              </w:tc>
              <w:tc>
                <w:tcPr>
                  <w:tcW w:w="375" w:type="dxa"/>
                  <w:hideMark/>
                </w:tcPr>
                <w:p w:rsidR="00C17D29" w:rsidRPr="00C17D29" w:rsidRDefault="00C17D29" w:rsidP="00C1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17D29" w:rsidRPr="00C17D29" w:rsidRDefault="00C17D29" w:rsidP="00C17D29">
                  <w:pPr>
                    <w:spacing w:before="100" w:beforeAutospacing="1" w:after="100" w:afterAutospacing="1" w:line="210" w:lineRule="atLeast"/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</w:pPr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Tel: </w:t>
                  </w:r>
                  <w:hyperlink r:id="rId26" w:history="1">
                    <w:r w:rsidRPr="00C17D29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eastAsia="de-AT"/>
                      </w:rPr>
                      <w:t>416-977-6618</w:t>
                    </w:r>
                  </w:hyperlink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br/>
                    <w:t xml:space="preserve">Fax: </w:t>
                  </w:r>
                  <w:hyperlink r:id="rId27" w:history="1">
                    <w:r w:rsidRPr="00C17D29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eastAsia="de-AT"/>
                      </w:rPr>
                      <w:t>416-977-5873</w:t>
                    </w:r>
                  </w:hyperlink>
                </w:p>
              </w:tc>
              <w:tc>
                <w:tcPr>
                  <w:tcW w:w="375" w:type="dxa"/>
                  <w:hideMark/>
                </w:tcPr>
                <w:p w:rsidR="00C17D29" w:rsidRPr="00C17D29" w:rsidRDefault="00C17D29" w:rsidP="00C17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A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17D29" w:rsidRPr="00C17D29" w:rsidRDefault="00C17D29" w:rsidP="00C17D29">
                  <w:pPr>
                    <w:spacing w:before="100" w:beforeAutospacing="1" w:after="100" w:afterAutospacing="1" w:line="210" w:lineRule="atLeast"/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</w:pPr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Web: </w:t>
                  </w:r>
                  <w:hyperlink r:id="rId28" w:history="1">
                    <w:r w:rsidRPr="00C17D29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u w:val="single"/>
                        <w:lang w:eastAsia="de-AT"/>
                      </w:rPr>
                      <w:t>www.lancasterhouse.com</w:t>
                    </w:r>
                  </w:hyperlink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br/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E-mail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: </w:t>
                  </w:r>
                  <w:hyperlink r:id="rId29" w:history="1">
                    <w:r w:rsidRPr="00C17D29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u w:val="single"/>
                        <w:lang w:eastAsia="de-AT"/>
                      </w:rPr>
                      <w:t>customerservice@lancasterhouse.com</w:t>
                    </w:r>
                  </w:hyperlink>
                </w:p>
              </w:tc>
            </w:tr>
            <w:tr w:rsidR="00C17D29" w:rsidRPr="00C17D29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bottom w:val="single" w:sz="6" w:space="0" w:color="9E2202"/>
                  </w:tcBorders>
                  <w:vAlign w:val="center"/>
                  <w:hideMark/>
                </w:tcPr>
                <w:p w:rsidR="00C17D29" w:rsidRPr="00C17D29" w:rsidRDefault="00C17D29" w:rsidP="00C17D29">
                  <w:pPr>
                    <w:spacing w:before="100" w:beforeAutospacing="1" w:after="240" w:line="210" w:lineRule="atLeast"/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</w:pPr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br/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For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more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information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,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visit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our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website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at </w:t>
                  </w:r>
                  <w:hyperlink r:id="rId30" w:history="1">
                    <w:r w:rsidRPr="00C17D29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u w:val="single"/>
                        <w:lang w:eastAsia="de-AT"/>
                      </w:rPr>
                      <w:t>www.lancasterhouse.com</w:t>
                    </w:r>
                  </w:hyperlink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. Send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any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comments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or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questions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to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hyperlink r:id="rId31" w:history="1">
                    <w:r w:rsidRPr="00C17D29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u w:val="single"/>
                        <w:lang w:eastAsia="de-AT"/>
                      </w:rPr>
                      <w:t>customerservice@lancasterhouse.com</w:t>
                    </w:r>
                  </w:hyperlink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or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call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 xml:space="preserve"> </w:t>
                  </w:r>
                  <w:hyperlink r:id="rId32" w:history="1">
                    <w:r w:rsidRPr="00C17D29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eastAsia="de-AT"/>
                      </w:rPr>
                      <w:t>(416) 977-6618</w:t>
                    </w:r>
                  </w:hyperlink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t>.</w:t>
                  </w:r>
                  <w:r w:rsidRPr="00C17D29">
                    <w:rPr>
                      <w:rFonts w:ascii="Arial" w:eastAsia="Times New Roman" w:hAnsi="Arial" w:cs="Arial"/>
                      <w:color w:val="474747"/>
                      <w:sz w:val="17"/>
                      <w:szCs w:val="17"/>
                      <w:lang w:eastAsia="de-AT"/>
                    </w:rPr>
                    <w:br/>
                  </w:r>
                </w:p>
              </w:tc>
            </w:tr>
          </w:tbl>
          <w:p w:rsidR="00C17D29" w:rsidRPr="00C17D29" w:rsidRDefault="00C17D29" w:rsidP="00C1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tbl>
            <w:tblPr>
              <w:tblW w:w="0" w:type="auto"/>
              <w:jc w:val="center"/>
              <w:tblCellSpacing w:w="0" w:type="dxa"/>
              <w:shd w:val="clear" w:color="auto" w:fill="E5E8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C17D29" w:rsidRPr="00C17D29">
              <w:trPr>
                <w:tblCellSpacing w:w="0" w:type="dxa"/>
                <w:jc w:val="center"/>
              </w:trPr>
              <w:tc>
                <w:tcPr>
                  <w:tcW w:w="7200" w:type="dxa"/>
                  <w:shd w:val="clear" w:color="auto" w:fill="E5E8ED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</w:pPr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 xml:space="preserve">This email was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>sent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>to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 xml:space="preserve"> </w:t>
                  </w:r>
                  <w:hyperlink r:id="rId33" w:history="1">
                    <w:r w:rsidRPr="00C17D29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eastAsia="de-AT"/>
                      </w:rPr>
                      <w:t>rudolf.mosler@sbg.ac.at</w:t>
                    </w:r>
                  </w:hyperlink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 xml:space="preserve">.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>To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>unsubscribe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 xml:space="preserve">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>from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 xml:space="preserve"> all Lancaster House </w:t>
                  </w:r>
                  <w:proofErr w:type="spellStart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>emails</w:t>
                  </w:r>
                  <w:proofErr w:type="spellEnd"/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 xml:space="preserve">, </w:t>
                  </w:r>
                  <w:hyperlink r:id="rId34" w:history="1">
                    <w:proofErr w:type="spellStart"/>
                    <w:r w:rsidRPr="00C17D29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eastAsia="de-AT"/>
                      </w:rPr>
                      <w:t>click</w:t>
                    </w:r>
                    <w:proofErr w:type="spellEnd"/>
                    <w:r w:rsidRPr="00C17D29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eastAsia="de-AT"/>
                      </w:rPr>
                      <w:t xml:space="preserve"> </w:t>
                    </w:r>
                    <w:proofErr w:type="spellStart"/>
                    <w:r w:rsidRPr="00C17D29">
                      <w:rPr>
                        <w:rFonts w:ascii="Arial" w:eastAsia="Times New Roman" w:hAnsi="Arial" w:cs="Arial"/>
                        <w:color w:val="0000FF"/>
                        <w:sz w:val="17"/>
                        <w:szCs w:val="17"/>
                        <w:u w:val="single"/>
                        <w:lang w:eastAsia="de-AT"/>
                      </w:rPr>
                      <w:t>here</w:t>
                    </w:r>
                    <w:proofErr w:type="spellEnd"/>
                  </w:hyperlink>
                  <w:r w:rsidRPr="00C17D29">
                    <w:rPr>
                      <w:rFonts w:ascii="Arial" w:eastAsia="Times New Roman" w:hAnsi="Arial" w:cs="Arial"/>
                      <w:color w:val="262626"/>
                      <w:sz w:val="17"/>
                      <w:szCs w:val="17"/>
                      <w:lang w:eastAsia="de-AT"/>
                    </w:rPr>
                    <w:t xml:space="preserve">. </w:t>
                  </w:r>
                </w:p>
              </w:tc>
            </w:tr>
            <w:tr w:rsidR="00C17D29" w:rsidRPr="00C17D29">
              <w:trPr>
                <w:tblCellSpacing w:w="0" w:type="dxa"/>
                <w:jc w:val="center"/>
              </w:trPr>
              <w:tc>
                <w:tcPr>
                  <w:tcW w:w="7200" w:type="dxa"/>
                  <w:shd w:val="clear" w:color="auto" w:fill="E5E8ED"/>
                  <w:vAlign w:val="center"/>
                  <w:hideMark/>
                </w:tcPr>
                <w:p w:rsidR="00C17D29" w:rsidRPr="00C17D29" w:rsidRDefault="00C17D29" w:rsidP="00C17D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de-AT"/>
                    </w:rPr>
                  </w:pPr>
                </w:p>
              </w:tc>
            </w:tr>
          </w:tbl>
          <w:p w:rsidR="00C17D29" w:rsidRPr="00C17D29" w:rsidRDefault="00C17D29" w:rsidP="00C1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237695" w:rsidRDefault="00237695"/>
    <w:sectPr w:rsidR="00237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7B54"/>
    <w:multiLevelType w:val="multilevel"/>
    <w:tmpl w:val="0E88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29"/>
    <w:rsid w:val="002022E0"/>
    <w:rsid w:val="00237695"/>
    <w:rsid w:val="00C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17D2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1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C17D29"/>
    <w:rPr>
      <w:i/>
      <w:iCs/>
    </w:rPr>
  </w:style>
  <w:style w:type="character" w:styleId="Fett">
    <w:name w:val="Strong"/>
    <w:basedOn w:val="Absatz-Standardschriftart"/>
    <w:uiPriority w:val="22"/>
    <w:qFormat/>
    <w:rsid w:val="00C17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17D2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1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C17D29"/>
    <w:rPr>
      <w:i/>
      <w:iCs/>
    </w:rPr>
  </w:style>
  <w:style w:type="character" w:styleId="Fett">
    <w:name w:val="Strong"/>
    <w:basedOn w:val="Absatz-Standardschriftart"/>
    <w:uiPriority w:val="22"/>
    <w:qFormat/>
    <w:rsid w:val="00C17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casterhouse.cmail20.com/t/t-l-ilgzd-dtijkuuyh-t/" TargetMode="External"/><Relationship Id="rId13" Type="http://schemas.openxmlformats.org/officeDocument/2006/relationships/hyperlink" Target="http://lancasterhouse.cmail20.com/t/t-l-ilgzd-dtijkuuyh-d/" TargetMode="External"/><Relationship Id="rId18" Type="http://schemas.openxmlformats.org/officeDocument/2006/relationships/hyperlink" Target="http://lancasterhouse.cmail20.com/t/t-l-ilgzd-dtijkuuyh-u/" TargetMode="External"/><Relationship Id="rId26" Type="http://schemas.openxmlformats.org/officeDocument/2006/relationships/hyperlink" Target="tel:416977661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hyperlink" Target="http://lancasterhouse.cmail20.com/t/t-u-ilgzd-dtijkuuyh-y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lancasterhouse.cmail20.com/t/t-l-ilgzd-dtijkuuyh-k/" TargetMode="External"/><Relationship Id="rId25" Type="http://schemas.openxmlformats.org/officeDocument/2006/relationships/image" Target="media/image9.jpeg"/><Relationship Id="rId33" Type="http://schemas.openxmlformats.org/officeDocument/2006/relationships/hyperlink" Target="mailto:rudolf.mosler@sbg.ac.a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lancasterhouse.cmail20.com/t/t-l-ilgzd-dtijkuuyh-b/" TargetMode="External"/><Relationship Id="rId29" Type="http://schemas.openxmlformats.org/officeDocument/2006/relationships/hyperlink" Target="mailto:customerservice@lancasterhous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ncasterhouse.cmail20.com/t/t-l-ilgzd-dtijkuuyh-j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tel:41697766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ncasterhouse.cmail20.com/t/t-l-ilgzd-dtijkuuyh-h/" TargetMode="External"/><Relationship Id="rId23" Type="http://schemas.openxmlformats.org/officeDocument/2006/relationships/hyperlink" Target="http://lancasterhouse.cmail20.com/t/t-l-ilgzd-dtijkuuyh-n/" TargetMode="External"/><Relationship Id="rId28" Type="http://schemas.openxmlformats.org/officeDocument/2006/relationships/hyperlink" Target="http://lancasterhouse.cmail20.com/t/t-l-ilgzd-dtijkuuyh-p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ancasterhouse.cmail20.com/t/t-l-ilgzd-dtijkuuyh-i/" TargetMode="External"/><Relationship Id="rId19" Type="http://schemas.openxmlformats.org/officeDocument/2006/relationships/hyperlink" Target="http://lancasterhouse.cmail20.com/t/t-l-ilgzd-dtijkuuyh-o/" TargetMode="External"/><Relationship Id="rId31" Type="http://schemas.openxmlformats.org/officeDocument/2006/relationships/hyperlink" Target="mailto:customerservice@lancasterhous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willborn@unl.edu" TargetMode="External"/><Relationship Id="rId27" Type="http://schemas.openxmlformats.org/officeDocument/2006/relationships/hyperlink" Target="tel:4169775873" TargetMode="External"/><Relationship Id="rId30" Type="http://schemas.openxmlformats.org/officeDocument/2006/relationships/hyperlink" Target="http://lancasterhouse.cmail20.com/t/t-l-ilgzd-dtijkuuyh-c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Bönisch-Weilguny Astrid</dc:creator>
  <cp:lastModifiedBy>Bönisch-Weilguny Astrid</cp:lastModifiedBy>
  <cp:revision>1</cp:revision>
  <dcterms:created xsi:type="dcterms:W3CDTF">2015-06-18T14:53:00Z</dcterms:created>
  <dcterms:modified xsi:type="dcterms:W3CDTF">2015-06-18T14:56:00Z</dcterms:modified>
</cp:coreProperties>
</file>